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7CEB4" w14:textId="77777777" w:rsidR="00286E1B" w:rsidRPr="00446A59" w:rsidRDefault="00286E1B" w:rsidP="00265F3C">
      <w:pPr>
        <w:rPr>
          <w:rFonts w:ascii="Times New Roman" w:hAnsi="Times New Roman"/>
          <w:sz w:val="24"/>
          <w:szCs w:val="24"/>
        </w:rPr>
        <w:sectPr w:rsidR="00286E1B" w:rsidRPr="00446A59" w:rsidSect="0040185E">
          <w:headerReference w:type="even" r:id="rId8"/>
          <w:headerReference w:type="default" r:id="rId9"/>
          <w:footerReference w:type="default" r:id="rId10"/>
          <w:pgSz w:w="12240" w:h="15840" w:code="1"/>
          <w:pgMar w:top="1800" w:right="1440" w:bottom="1080" w:left="1440" w:header="720" w:footer="720" w:gutter="0"/>
          <w:cols w:space="720"/>
        </w:sectPr>
      </w:pPr>
    </w:p>
    <w:p w14:paraId="2AE19347" w14:textId="77777777" w:rsidR="00892EE2" w:rsidRPr="00446A59" w:rsidRDefault="00892EE2" w:rsidP="00681972">
      <w:pPr>
        <w:jc w:val="center"/>
        <w:rPr>
          <w:rFonts w:ascii="Times New Roman" w:hAnsi="Times New Roman"/>
          <w:sz w:val="24"/>
          <w:szCs w:val="24"/>
        </w:rPr>
      </w:pPr>
    </w:p>
    <w:p w14:paraId="2ADBD400" w14:textId="0BA05F53" w:rsidR="00D77DC8" w:rsidRPr="00446A59" w:rsidRDefault="00AC0A76" w:rsidP="00464827">
      <w:pPr>
        <w:rPr>
          <w:rFonts w:ascii="Times New Roman" w:hAnsi="Times New Roman"/>
          <w:sz w:val="24"/>
          <w:szCs w:val="24"/>
        </w:rPr>
      </w:pPr>
      <w:r>
        <w:rPr>
          <w:rFonts w:ascii="Times New Roman" w:hAnsi="Times New Roman"/>
          <w:sz w:val="24"/>
          <w:szCs w:val="24"/>
        </w:rPr>
        <w:t xml:space="preserve">October </w:t>
      </w:r>
      <w:r w:rsidR="00A70698">
        <w:rPr>
          <w:rFonts w:ascii="Times New Roman" w:hAnsi="Times New Roman"/>
          <w:sz w:val="24"/>
          <w:szCs w:val="24"/>
        </w:rPr>
        <w:t>2</w:t>
      </w:r>
      <w:r w:rsidR="008F5EB1">
        <w:rPr>
          <w:rFonts w:ascii="Times New Roman" w:hAnsi="Times New Roman"/>
          <w:sz w:val="24"/>
          <w:szCs w:val="24"/>
        </w:rPr>
        <w:t>5</w:t>
      </w:r>
      <w:r>
        <w:rPr>
          <w:rFonts w:ascii="Times New Roman" w:hAnsi="Times New Roman"/>
          <w:sz w:val="24"/>
          <w:szCs w:val="24"/>
        </w:rPr>
        <w:t>, 2021</w:t>
      </w:r>
    </w:p>
    <w:p w14:paraId="4E60C93C" w14:textId="77777777" w:rsidR="00464827" w:rsidRPr="00446A59" w:rsidRDefault="007B0215" w:rsidP="00464827">
      <w:pPr>
        <w:spacing w:after="0" w:line="240" w:lineRule="auto"/>
        <w:rPr>
          <w:rFonts w:ascii="Times New Roman" w:hAnsi="Times New Roman"/>
          <w:sz w:val="24"/>
          <w:szCs w:val="24"/>
        </w:rPr>
      </w:pPr>
      <w:r>
        <w:rPr>
          <w:rFonts w:ascii="Times New Roman" w:hAnsi="Times New Roman"/>
          <w:sz w:val="24"/>
          <w:szCs w:val="24"/>
        </w:rPr>
        <w:t>Ana Treviño</w:t>
      </w:r>
    </w:p>
    <w:p w14:paraId="7214D657" w14:textId="77777777" w:rsidR="00464827" w:rsidRPr="00446A59" w:rsidRDefault="00464827" w:rsidP="00464827">
      <w:pPr>
        <w:spacing w:after="0" w:line="240" w:lineRule="auto"/>
        <w:rPr>
          <w:rFonts w:ascii="Times New Roman" w:hAnsi="Times New Roman"/>
          <w:sz w:val="24"/>
          <w:szCs w:val="24"/>
        </w:rPr>
      </w:pPr>
      <w:r w:rsidRPr="00446A59">
        <w:rPr>
          <w:rFonts w:ascii="Times New Roman" w:hAnsi="Times New Roman"/>
          <w:sz w:val="24"/>
          <w:szCs w:val="24"/>
        </w:rPr>
        <w:t>Filing Clerk</w:t>
      </w:r>
    </w:p>
    <w:p w14:paraId="246FB5C1" w14:textId="77777777" w:rsidR="00464827" w:rsidRPr="00446A59" w:rsidRDefault="00464827" w:rsidP="00464827">
      <w:pPr>
        <w:spacing w:after="0" w:line="240" w:lineRule="auto"/>
        <w:rPr>
          <w:rFonts w:ascii="Times New Roman" w:hAnsi="Times New Roman"/>
          <w:sz w:val="24"/>
          <w:szCs w:val="24"/>
        </w:rPr>
      </w:pPr>
      <w:r w:rsidRPr="00446A59">
        <w:rPr>
          <w:rFonts w:ascii="Times New Roman" w:hAnsi="Times New Roman"/>
          <w:sz w:val="24"/>
          <w:szCs w:val="24"/>
        </w:rPr>
        <w:t>Public Utility Commission of Texas</w:t>
      </w:r>
    </w:p>
    <w:p w14:paraId="6C9C6130" w14:textId="77777777" w:rsidR="00446A59" w:rsidRPr="00446A59" w:rsidRDefault="00464827" w:rsidP="00464827">
      <w:pPr>
        <w:spacing w:after="0" w:line="240" w:lineRule="auto"/>
        <w:rPr>
          <w:rFonts w:ascii="Times New Roman" w:hAnsi="Times New Roman"/>
          <w:sz w:val="24"/>
          <w:szCs w:val="24"/>
        </w:rPr>
      </w:pPr>
      <w:r w:rsidRPr="00446A59">
        <w:rPr>
          <w:rFonts w:ascii="Times New Roman" w:hAnsi="Times New Roman"/>
          <w:sz w:val="24"/>
          <w:szCs w:val="24"/>
        </w:rPr>
        <w:t>1701 N. Congress Ave.</w:t>
      </w:r>
      <w:r w:rsidR="00183548">
        <w:rPr>
          <w:rFonts w:ascii="Times New Roman" w:hAnsi="Times New Roman"/>
          <w:sz w:val="24"/>
          <w:szCs w:val="24"/>
        </w:rPr>
        <w:t xml:space="preserve">, </w:t>
      </w:r>
      <w:r w:rsidR="00446A59" w:rsidRPr="00446A59">
        <w:rPr>
          <w:rFonts w:ascii="Times New Roman" w:hAnsi="Times New Roman"/>
          <w:sz w:val="24"/>
          <w:szCs w:val="24"/>
        </w:rPr>
        <w:t>Suite 8-100</w:t>
      </w:r>
    </w:p>
    <w:p w14:paraId="4649517E" w14:textId="77777777" w:rsidR="00464827" w:rsidRPr="00446A59" w:rsidRDefault="00891794" w:rsidP="00464827">
      <w:pPr>
        <w:spacing w:after="0" w:line="240" w:lineRule="auto"/>
        <w:rPr>
          <w:rFonts w:ascii="Times New Roman" w:hAnsi="Times New Roman"/>
          <w:sz w:val="24"/>
          <w:szCs w:val="24"/>
        </w:rPr>
      </w:pPr>
      <w:r>
        <w:rPr>
          <w:rFonts w:ascii="Times New Roman" w:hAnsi="Times New Roman"/>
          <w:sz w:val="24"/>
          <w:szCs w:val="24"/>
        </w:rPr>
        <w:t>Austin, TX 78711</w:t>
      </w:r>
    </w:p>
    <w:p w14:paraId="05C82DB6" w14:textId="77777777" w:rsidR="00464827" w:rsidRPr="00446A59" w:rsidRDefault="00464827" w:rsidP="00464827">
      <w:pPr>
        <w:spacing w:after="0" w:line="240" w:lineRule="auto"/>
        <w:rPr>
          <w:rFonts w:ascii="Times New Roman" w:hAnsi="Times New Roman"/>
          <w:sz w:val="24"/>
          <w:szCs w:val="24"/>
        </w:rPr>
      </w:pPr>
    </w:p>
    <w:p w14:paraId="6B8E57E9" w14:textId="77777777" w:rsidR="00464827" w:rsidRPr="00446A59" w:rsidRDefault="00464827" w:rsidP="00446A59">
      <w:pPr>
        <w:spacing w:after="0" w:line="240" w:lineRule="auto"/>
        <w:ind w:left="1440" w:hanging="720"/>
        <w:rPr>
          <w:rFonts w:ascii="Times New Roman" w:hAnsi="Times New Roman"/>
          <w:i/>
          <w:sz w:val="24"/>
          <w:szCs w:val="24"/>
        </w:rPr>
      </w:pPr>
      <w:r w:rsidRPr="00446A59">
        <w:rPr>
          <w:rFonts w:ascii="Times New Roman" w:hAnsi="Times New Roman"/>
          <w:i/>
          <w:sz w:val="24"/>
          <w:szCs w:val="24"/>
        </w:rPr>
        <w:t xml:space="preserve">RE: </w:t>
      </w:r>
      <w:r w:rsidR="00446A59">
        <w:rPr>
          <w:rFonts w:ascii="Times New Roman" w:hAnsi="Times New Roman"/>
          <w:i/>
          <w:sz w:val="24"/>
          <w:szCs w:val="24"/>
        </w:rPr>
        <w:tab/>
      </w:r>
      <w:r w:rsidR="00446A59" w:rsidRPr="00446A59">
        <w:rPr>
          <w:rFonts w:ascii="Times New Roman" w:hAnsi="Times New Roman"/>
          <w:i/>
          <w:sz w:val="24"/>
          <w:szCs w:val="24"/>
        </w:rPr>
        <w:t xml:space="preserve">Project No. 35077; Informational Filing of ERCOT Interconnection Agreements Pursuant to Subst. R. § 25.195(e) </w:t>
      </w:r>
    </w:p>
    <w:p w14:paraId="4ECF79B5" w14:textId="77777777" w:rsidR="00464827" w:rsidRPr="00446A59" w:rsidRDefault="00464827" w:rsidP="00464827">
      <w:pPr>
        <w:spacing w:after="0" w:line="240" w:lineRule="auto"/>
        <w:rPr>
          <w:rFonts w:ascii="Times New Roman" w:hAnsi="Times New Roman"/>
          <w:sz w:val="24"/>
          <w:szCs w:val="24"/>
        </w:rPr>
      </w:pPr>
    </w:p>
    <w:p w14:paraId="087CFC89" w14:textId="77777777" w:rsidR="00464827" w:rsidRPr="00446A59" w:rsidRDefault="00110807" w:rsidP="00446A59">
      <w:pPr>
        <w:spacing w:line="240" w:lineRule="auto"/>
        <w:rPr>
          <w:rFonts w:ascii="Times New Roman" w:hAnsi="Times New Roman"/>
          <w:sz w:val="24"/>
          <w:szCs w:val="24"/>
        </w:rPr>
      </w:pPr>
      <w:r w:rsidRPr="00446A59">
        <w:rPr>
          <w:rFonts w:ascii="Times New Roman" w:hAnsi="Times New Roman"/>
          <w:sz w:val="24"/>
          <w:szCs w:val="24"/>
        </w:rPr>
        <w:t xml:space="preserve">Dear Ms. </w:t>
      </w:r>
      <w:r w:rsidR="007B0215">
        <w:rPr>
          <w:rFonts w:ascii="Times New Roman" w:hAnsi="Times New Roman"/>
          <w:sz w:val="24"/>
          <w:szCs w:val="24"/>
        </w:rPr>
        <w:t>Treviño</w:t>
      </w:r>
      <w:r w:rsidR="00464827" w:rsidRPr="00446A59">
        <w:rPr>
          <w:rFonts w:ascii="Times New Roman" w:hAnsi="Times New Roman"/>
          <w:sz w:val="24"/>
          <w:szCs w:val="24"/>
        </w:rPr>
        <w:t>,</w:t>
      </w:r>
    </w:p>
    <w:p w14:paraId="3DF0B6D6" w14:textId="66F9A15C" w:rsidR="007B43FA" w:rsidRPr="00566B4C" w:rsidRDefault="00446A59" w:rsidP="007B43FA">
      <w:pPr>
        <w:spacing w:line="240" w:lineRule="auto"/>
        <w:ind w:firstLine="720"/>
        <w:jc w:val="both"/>
        <w:rPr>
          <w:rFonts w:ascii="Times New Roman" w:hAnsi="Times New Roman"/>
          <w:sz w:val="24"/>
          <w:szCs w:val="24"/>
        </w:rPr>
      </w:pPr>
      <w:r w:rsidRPr="00566B4C">
        <w:rPr>
          <w:rFonts w:ascii="Times New Roman" w:hAnsi="Times New Roman"/>
          <w:sz w:val="24"/>
          <w:szCs w:val="24"/>
        </w:rPr>
        <w:t xml:space="preserve">Pursuant to P.U.C. Substantive Rule 25.195(e), attached for filing please find an Interconnection Agreement between Lone Star Transmission, LLC (“Lone Star” or “TSP”) and </w:t>
      </w:r>
      <w:r w:rsidR="00A70698">
        <w:rPr>
          <w:rFonts w:ascii="Times New Roman" w:hAnsi="Times New Roman"/>
          <w:sz w:val="24"/>
          <w:szCs w:val="24"/>
        </w:rPr>
        <w:t>Waco Solar</w:t>
      </w:r>
      <w:r w:rsidRPr="00566B4C">
        <w:rPr>
          <w:rFonts w:ascii="Times New Roman" w:hAnsi="Times New Roman"/>
          <w:sz w:val="24"/>
          <w:szCs w:val="24"/>
        </w:rPr>
        <w:t>, LLC (“Generator”)</w:t>
      </w:r>
      <w:r w:rsidR="00206163" w:rsidRPr="00566B4C">
        <w:rPr>
          <w:rFonts w:ascii="Times New Roman" w:hAnsi="Times New Roman"/>
          <w:sz w:val="24"/>
          <w:szCs w:val="24"/>
        </w:rPr>
        <w:t xml:space="preserve"> </w:t>
      </w:r>
      <w:r w:rsidR="007B43FA" w:rsidRPr="00566B4C">
        <w:rPr>
          <w:rFonts w:ascii="Times New Roman" w:hAnsi="Times New Roman"/>
          <w:sz w:val="24"/>
          <w:szCs w:val="24"/>
        </w:rPr>
        <w:t>(individually referred to as “Party” or collectively, “Parties”)</w:t>
      </w:r>
      <w:r w:rsidR="00206163" w:rsidRPr="00566B4C">
        <w:rPr>
          <w:rFonts w:ascii="Times New Roman" w:hAnsi="Times New Roman"/>
          <w:sz w:val="24"/>
          <w:szCs w:val="24"/>
        </w:rPr>
        <w:t xml:space="preserve"> related to the </w:t>
      </w:r>
      <w:r w:rsidR="00A70698">
        <w:rPr>
          <w:rFonts w:ascii="Times New Roman" w:hAnsi="Times New Roman"/>
          <w:sz w:val="24"/>
          <w:szCs w:val="24"/>
        </w:rPr>
        <w:t>Waco Solar</w:t>
      </w:r>
      <w:r w:rsidR="00AC0A76">
        <w:rPr>
          <w:rFonts w:ascii="Times New Roman" w:hAnsi="Times New Roman"/>
          <w:sz w:val="24"/>
          <w:szCs w:val="24"/>
        </w:rPr>
        <w:t xml:space="preserve"> Project (also referred to in certain studies as </w:t>
      </w:r>
      <w:r w:rsidR="00A70698">
        <w:rPr>
          <w:rFonts w:ascii="Times New Roman" w:hAnsi="Times New Roman"/>
          <w:sz w:val="24"/>
          <w:szCs w:val="24"/>
        </w:rPr>
        <w:t xml:space="preserve">Mercury Solar </w:t>
      </w:r>
      <w:r w:rsidR="004E662F">
        <w:rPr>
          <w:rFonts w:ascii="Times New Roman" w:hAnsi="Times New Roman"/>
          <w:sz w:val="24"/>
          <w:szCs w:val="24"/>
        </w:rPr>
        <w:t>and Mercury II Solar)</w:t>
      </w:r>
      <w:r w:rsidR="007B43FA" w:rsidRPr="00566B4C">
        <w:rPr>
          <w:rFonts w:ascii="Times New Roman" w:hAnsi="Times New Roman"/>
          <w:sz w:val="24"/>
          <w:szCs w:val="24"/>
        </w:rPr>
        <w:t xml:space="preserve">.  Because the filed Interconnection Agreement contains slight deviations from the Commission-approved Standard Generation Interconnection Agreement (“SGIA”), Lone Star </w:t>
      </w:r>
      <w:r w:rsidR="004F1447" w:rsidRPr="00566B4C">
        <w:rPr>
          <w:rFonts w:ascii="Times New Roman" w:hAnsi="Times New Roman"/>
          <w:sz w:val="24"/>
          <w:szCs w:val="24"/>
        </w:rPr>
        <w:t>submits</w:t>
      </w:r>
      <w:r w:rsidR="007B43FA" w:rsidRPr="00566B4C">
        <w:rPr>
          <w:rFonts w:ascii="Times New Roman" w:hAnsi="Times New Roman"/>
          <w:sz w:val="24"/>
          <w:szCs w:val="24"/>
        </w:rPr>
        <w:t xml:space="preserve"> this letter </w:t>
      </w:r>
      <w:r w:rsidR="004F1447" w:rsidRPr="00566B4C">
        <w:rPr>
          <w:rFonts w:ascii="Times New Roman" w:hAnsi="Times New Roman"/>
          <w:sz w:val="24"/>
          <w:szCs w:val="24"/>
        </w:rPr>
        <w:t>to explain</w:t>
      </w:r>
      <w:r w:rsidR="007B43FA" w:rsidRPr="00566B4C">
        <w:rPr>
          <w:rFonts w:ascii="Times New Roman" w:hAnsi="Times New Roman"/>
          <w:sz w:val="24"/>
          <w:szCs w:val="24"/>
        </w:rPr>
        <w:t xml:space="preserve"> the changes and requests that it be filed with the Interconnection Agreement.</w:t>
      </w:r>
    </w:p>
    <w:p w14:paraId="56A309E1" w14:textId="77777777" w:rsidR="00446A59" w:rsidRPr="00566B4C" w:rsidRDefault="007B43FA" w:rsidP="007B43FA">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In Article 1, the definition of “ERCOT Requirements” has been updated to reflect the current ERCOT Nodal Operating Guides, ERCOT Generation Interconnection Procedures, and ERCOT Nodal Protocols.</w:t>
      </w:r>
    </w:p>
    <w:p w14:paraId="47BEEA49" w14:textId="77777777" w:rsidR="007B43FA" w:rsidRPr="00566B4C" w:rsidRDefault="007B43FA" w:rsidP="007B43FA">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In Article 1, the definition of “Facilities Study Agreement” has been deleted, and a definition for “Interconnection Study Agreement” has been added</w:t>
      </w:r>
      <w:r w:rsidR="001E45D4" w:rsidRPr="00566B4C">
        <w:rPr>
          <w:rFonts w:ascii="Times New Roman" w:hAnsi="Times New Roman"/>
          <w:sz w:val="24"/>
          <w:szCs w:val="24"/>
        </w:rPr>
        <w:t xml:space="preserve"> in Section 1.11</w:t>
      </w:r>
      <w:r w:rsidRPr="00566B4C">
        <w:rPr>
          <w:rFonts w:ascii="Times New Roman" w:hAnsi="Times New Roman"/>
          <w:sz w:val="24"/>
          <w:szCs w:val="24"/>
        </w:rPr>
        <w:t>.  Throughout the Interconnection Agreement, references to the “Facilities Study Agreement” have been replaced with the term “Interconnection Study Agreement.”</w:t>
      </w:r>
    </w:p>
    <w:p w14:paraId="022EBB6E" w14:textId="77777777" w:rsidR="007B43FA" w:rsidRPr="00566B4C" w:rsidRDefault="007B43FA" w:rsidP="007B43FA">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In Article 1, the definition for “ISO” has been deleted from the Interconnection Agreement.  All references to “ISO” have been replaced with “ERCOT” throughout the Interconnection Agreement.</w:t>
      </w:r>
    </w:p>
    <w:p w14:paraId="55D91452" w14:textId="77777777" w:rsidR="007B43FA" w:rsidRPr="00566B4C" w:rsidRDefault="001E45D4" w:rsidP="006436A6">
      <w:pPr>
        <w:pStyle w:val="ListParagraph"/>
        <w:keepNext/>
        <w:keepLines/>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lastRenderedPageBreak/>
        <w:t>Section 2.2 has been revised as follows:  “If a Party elects to terminate the Agreement pursuant to Section 2.1 above, the</w:t>
      </w:r>
      <w:r w:rsidRPr="00566B4C">
        <w:rPr>
          <w:rFonts w:ascii="Times New Roman" w:hAnsi="Times New Roman"/>
          <w:sz w:val="24"/>
          <w:szCs w:val="24"/>
          <w:u w:val="single"/>
        </w:rPr>
        <w:t>n</w:t>
      </w:r>
      <w:r w:rsidRPr="00566B4C">
        <w:rPr>
          <w:rFonts w:ascii="Times New Roman" w:hAnsi="Times New Roman"/>
          <w:sz w:val="24"/>
          <w:szCs w:val="24"/>
        </w:rPr>
        <w:t xml:space="preserve"> Generator shall </w:t>
      </w:r>
      <w:r w:rsidRPr="00566B4C">
        <w:rPr>
          <w:rFonts w:ascii="Times New Roman" w:hAnsi="Times New Roman"/>
          <w:sz w:val="24"/>
          <w:szCs w:val="24"/>
          <w:u w:val="single"/>
        </w:rPr>
        <w:t xml:space="preserve">promptly </w:t>
      </w:r>
      <w:r w:rsidRPr="00566B4C">
        <w:rPr>
          <w:rFonts w:ascii="Times New Roman" w:hAnsi="Times New Roman"/>
          <w:sz w:val="24"/>
          <w:szCs w:val="24"/>
        </w:rPr>
        <w:t xml:space="preserve">pay, </w:t>
      </w:r>
      <w:r w:rsidRPr="00566B4C">
        <w:rPr>
          <w:rFonts w:ascii="Times New Roman" w:hAnsi="Times New Roman"/>
          <w:sz w:val="24"/>
          <w:szCs w:val="24"/>
          <w:u w:val="single"/>
        </w:rPr>
        <w:t>or reimburse TSP for</w:t>
      </w:r>
      <w:r w:rsidRPr="00566B4C">
        <w:rPr>
          <w:rFonts w:ascii="Times New Roman" w:hAnsi="Times New Roman"/>
          <w:sz w:val="24"/>
          <w:szCs w:val="24"/>
        </w:rPr>
        <w:t xml:space="preserve">, all costs </w:t>
      </w:r>
      <w:r w:rsidRPr="00566B4C">
        <w:rPr>
          <w:rFonts w:ascii="Times New Roman" w:hAnsi="Times New Roman"/>
          <w:sz w:val="24"/>
          <w:szCs w:val="24"/>
          <w:u w:val="single"/>
        </w:rPr>
        <w:t>that are the responsibility of the Generator under this Agreement and</w:t>
      </w:r>
      <w:r w:rsidRPr="00566B4C">
        <w:rPr>
          <w:rFonts w:ascii="Times New Roman" w:hAnsi="Times New Roman"/>
          <w:sz w:val="24"/>
          <w:szCs w:val="24"/>
        </w:rPr>
        <w:t xml:space="preserve"> incurred</w:t>
      </w:r>
      <w:r w:rsidRPr="00566B4C">
        <w:rPr>
          <w:rFonts w:ascii="Times New Roman" w:hAnsi="Times New Roman"/>
          <w:sz w:val="24"/>
          <w:szCs w:val="24"/>
          <w:u w:val="single"/>
        </w:rPr>
        <w:t>,</w:t>
      </w:r>
      <w:r w:rsidRPr="00566B4C">
        <w:rPr>
          <w:rFonts w:ascii="Times New Roman" w:hAnsi="Times New Roman"/>
          <w:sz w:val="24"/>
          <w:szCs w:val="24"/>
        </w:rPr>
        <w:t xml:space="preserve"> </w:t>
      </w:r>
      <w:r w:rsidRPr="00566B4C">
        <w:rPr>
          <w:rFonts w:ascii="Times New Roman" w:hAnsi="Times New Roman"/>
          <w:strike/>
          <w:sz w:val="24"/>
          <w:szCs w:val="24"/>
        </w:rPr>
        <w:t>(</w:t>
      </w:r>
      <w:r w:rsidRPr="00566B4C">
        <w:rPr>
          <w:rFonts w:ascii="Times New Roman" w:hAnsi="Times New Roman"/>
          <w:sz w:val="24"/>
          <w:szCs w:val="24"/>
        </w:rPr>
        <w:t>or committed to be incurred</w:t>
      </w:r>
      <w:r w:rsidRPr="00566B4C">
        <w:rPr>
          <w:rFonts w:ascii="Times New Roman" w:hAnsi="Times New Roman"/>
          <w:strike/>
          <w:sz w:val="24"/>
          <w:szCs w:val="24"/>
        </w:rPr>
        <w:t>)</w:t>
      </w:r>
      <w:r w:rsidRPr="00566B4C">
        <w:rPr>
          <w:rFonts w:ascii="Times New Roman" w:hAnsi="Times New Roman"/>
          <w:sz w:val="24"/>
          <w:szCs w:val="24"/>
          <w:u w:val="single"/>
        </w:rPr>
        <w:t>,</w:t>
      </w:r>
      <w:r w:rsidRPr="00566B4C">
        <w:rPr>
          <w:rFonts w:ascii="Times New Roman" w:hAnsi="Times New Roman"/>
          <w:sz w:val="24"/>
          <w:szCs w:val="24"/>
        </w:rPr>
        <w:t xml:space="preserve"> by TSP</w:t>
      </w:r>
      <w:r w:rsidRPr="00566B4C">
        <w:rPr>
          <w:rFonts w:ascii="Times New Roman" w:hAnsi="Times New Roman"/>
          <w:strike/>
          <w:sz w:val="24"/>
          <w:szCs w:val="24"/>
        </w:rPr>
        <w:t>,</w:t>
      </w:r>
      <w:r w:rsidRPr="00566B4C">
        <w:rPr>
          <w:rFonts w:ascii="Times New Roman" w:hAnsi="Times New Roman"/>
          <w:sz w:val="24"/>
          <w:szCs w:val="24"/>
        </w:rPr>
        <w:t xml:space="preserve"> as of the date of the </w:t>
      </w:r>
      <w:r w:rsidRPr="00566B4C">
        <w:rPr>
          <w:rFonts w:ascii="Times New Roman" w:hAnsi="Times New Roman"/>
          <w:strike/>
          <w:sz w:val="24"/>
          <w:szCs w:val="24"/>
        </w:rPr>
        <w:t>other Party’s receipt of such</w:t>
      </w:r>
      <w:r w:rsidRPr="00566B4C">
        <w:rPr>
          <w:rFonts w:ascii="Times New Roman" w:hAnsi="Times New Roman"/>
          <w:sz w:val="24"/>
          <w:szCs w:val="24"/>
        </w:rPr>
        <w:t xml:space="preserve"> notice of termination</w:t>
      </w:r>
      <w:r w:rsidRPr="00566B4C">
        <w:rPr>
          <w:rFonts w:ascii="Times New Roman" w:hAnsi="Times New Roman"/>
          <w:strike/>
          <w:sz w:val="24"/>
          <w:szCs w:val="24"/>
        </w:rPr>
        <w:t>, that are the responsibility of the Generator under this Agreement</w:t>
      </w:r>
      <w:r w:rsidRPr="00566B4C">
        <w:rPr>
          <w:rFonts w:ascii="Times New Roman" w:hAnsi="Times New Roman"/>
          <w:sz w:val="24"/>
          <w:szCs w:val="24"/>
        </w:rPr>
        <w:t xml:space="preserve">.  In the event of termination by </w:t>
      </w:r>
      <w:r w:rsidRPr="00566B4C">
        <w:rPr>
          <w:rFonts w:ascii="Times New Roman" w:hAnsi="Times New Roman"/>
          <w:sz w:val="24"/>
          <w:szCs w:val="24"/>
          <w:u w:val="single"/>
        </w:rPr>
        <w:t>a</w:t>
      </w:r>
      <w:r w:rsidRPr="00566B4C">
        <w:rPr>
          <w:rFonts w:ascii="Times New Roman" w:hAnsi="Times New Roman"/>
          <w:sz w:val="24"/>
          <w:szCs w:val="24"/>
        </w:rPr>
        <w:t xml:space="preserve"> </w:t>
      </w:r>
      <w:r w:rsidRPr="00566B4C">
        <w:rPr>
          <w:rFonts w:ascii="Times New Roman" w:hAnsi="Times New Roman"/>
          <w:strike/>
          <w:sz w:val="24"/>
          <w:szCs w:val="24"/>
        </w:rPr>
        <w:t>either</w:t>
      </w:r>
      <w:r w:rsidRPr="00566B4C">
        <w:rPr>
          <w:rFonts w:ascii="Times New Roman" w:hAnsi="Times New Roman"/>
          <w:sz w:val="24"/>
          <w:szCs w:val="24"/>
        </w:rPr>
        <w:t xml:space="preserve"> Party, </w:t>
      </w:r>
      <w:r w:rsidRPr="00566B4C">
        <w:rPr>
          <w:rFonts w:ascii="Times New Roman" w:hAnsi="Times New Roman"/>
          <w:strike/>
          <w:sz w:val="24"/>
          <w:szCs w:val="24"/>
        </w:rPr>
        <w:t>both</w:t>
      </w:r>
      <w:r w:rsidRPr="00566B4C">
        <w:rPr>
          <w:rFonts w:ascii="Times New Roman" w:hAnsi="Times New Roman"/>
          <w:sz w:val="24"/>
          <w:szCs w:val="24"/>
        </w:rPr>
        <w:t xml:space="preserve"> each </w:t>
      </w:r>
      <w:proofErr w:type="spellStart"/>
      <w:r w:rsidRPr="00566B4C">
        <w:rPr>
          <w:rFonts w:ascii="Times New Roman" w:hAnsi="Times New Roman"/>
          <w:sz w:val="24"/>
          <w:szCs w:val="24"/>
        </w:rPr>
        <w:t>Part</w:t>
      </w:r>
      <w:r w:rsidRPr="00566B4C">
        <w:rPr>
          <w:rFonts w:ascii="Times New Roman" w:hAnsi="Times New Roman"/>
          <w:sz w:val="24"/>
          <w:szCs w:val="24"/>
          <w:u w:val="single"/>
        </w:rPr>
        <w:t>y</w:t>
      </w:r>
      <w:r w:rsidRPr="00566B4C">
        <w:rPr>
          <w:rFonts w:ascii="Times New Roman" w:hAnsi="Times New Roman"/>
          <w:strike/>
          <w:sz w:val="24"/>
          <w:szCs w:val="24"/>
        </w:rPr>
        <w:t>ies</w:t>
      </w:r>
      <w:proofErr w:type="spellEnd"/>
      <w:r w:rsidRPr="00566B4C">
        <w:rPr>
          <w:rFonts w:ascii="Times New Roman" w:hAnsi="Times New Roman"/>
          <w:sz w:val="24"/>
          <w:szCs w:val="24"/>
        </w:rPr>
        <w:t xml:space="preserve"> shall use </w:t>
      </w:r>
      <w:r w:rsidRPr="00566B4C">
        <w:rPr>
          <w:rFonts w:ascii="Times New Roman" w:hAnsi="Times New Roman"/>
          <w:strike/>
          <w:sz w:val="24"/>
          <w:szCs w:val="24"/>
        </w:rPr>
        <w:t xml:space="preserve">commercially </w:t>
      </w:r>
      <w:proofErr w:type="spellStart"/>
      <w:r w:rsidRPr="00566B4C">
        <w:rPr>
          <w:rFonts w:ascii="Times New Roman" w:hAnsi="Times New Roman"/>
          <w:strike/>
          <w:sz w:val="24"/>
          <w:szCs w:val="24"/>
          <w:u w:val="single"/>
        </w:rPr>
        <w:t>r</w:t>
      </w:r>
      <w:r w:rsidRPr="00566B4C">
        <w:rPr>
          <w:rFonts w:ascii="Times New Roman" w:hAnsi="Times New Roman"/>
          <w:sz w:val="24"/>
          <w:szCs w:val="24"/>
          <w:u w:val="single"/>
        </w:rPr>
        <w:t>R</w:t>
      </w:r>
      <w:r w:rsidRPr="00566B4C">
        <w:rPr>
          <w:rFonts w:ascii="Times New Roman" w:hAnsi="Times New Roman"/>
          <w:sz w:val="24"/>
          <w:szCs w:val="24"/>
        </w:rPr>
        <w:t>easonable</w:t>
      </w:r>
      <w:proofErr w:type="spellEnd"/>
      <w:r w:rsidRPr="00566B4C">
        <w:rPr>
          <w:rFonts w:ascii="Times New Roman" w:hAnsi="Times New Roman"/>
          <w:sz w:val="24"/>
          <w:szCs w:val="24"/>
        </w:rPr>
        <w:t xml:space="preserve"> </w:t>
      </w:r>
      <w:proofErr w:type="spellStart"/>
      <w:r w:rsidRPr="00566B4C">
        <w:rPr>
          <w:rFonts w:ascii="Times New Roman" w:hAnsi="Times New Roman"/>
          <w:strike/>
          <w:sz w:val="24"/>
          <w:szCs w:val="24"/>
        </w:rPr>
        <w:t>e</w:t>
      </w:r>
      <w:r w:rsidRPr="00566B4C">
        <w:rPr>
          <w:rFonts w:ascii="Times New Roman" w:hAnsi="Times New Roman"/>
          <w:sz w:val="24"/>
          <w:szCs w:val="24"/>
          <w:u w:val="single"/>
        </w:rPr>
        <w:t>E</w:t>
      </w:r>
      <w:r w:rsidRPr="00566B4C">
        <w:rPr>
          <w:rFonts w:ascii="Times New Roman" w:hAnsi="Times New Roman"/>
          <w:sz w:val="24"/>
          <w:szCs w:val="24"/>
        </w:rPr>
        <w:t>fforts</w:t>
      </w:r>
      <w:proofErr w:type="spellEnd"/>
      <w:r w:rsidRPr="00566B4C">
        <w:rPr>
          <w:rFonts w:ascii="Times New Roman" w:hAnsi="Times New Roman"/>
          <w:sz w:val="24"/>
          <w:szCs w:val="24"/>
        </w:rPr>
        <w:t xml:space="preserve"> to mitigate damages and charges that </w:t>
      </w:r>
      <w:r w:rsidRPr="00566B4C">
        <w:rPr>
          <w:rFonts w:ascii="Times New Roman" w:hAnsi="Times New Roman"/>
          <w:strike/>
          <w:sz w:val="24"/>
          <w:szCs w:val="24"/>
        </w:rPr>
        <w:t>they</w:t>
      </w:r>
      <w:r w:rsidRPr="00566B4C">
        <w:rPr>
          <w:rFonts w:ascii="Times New Roman" w:hAnsi="Times New Roman"/>
          <w:sz w:val="24"/>
          <w:szCs w:val="24"/>
        </w:rPr>
        <w:t xml:space="preserve"> it may incur </w:t>
      </w:r>
      <w:proofErr w:type="gramStart"/>
      <w:r w:rsidRPr="00566B4C">
        <w:rPr>
          <w:rFonts w:ascii="Times New Roman" w:hAnsi="Times New Roman"/>
          <w:sz w:val="24"/>
          <w:szCs w:val="24"/>
        </w:rPr>
        <w:t>as a consequence of</w:t>
      </w:r>
      <w:proofErr w:type="gramEnd"/>
      <w:r w:rsidRPr="00566B4C">
        <w:rPr>
          <w:rFonts w:ascii="Times New Roman" w:hAnsi="Times New Roman"/>
          <w:sz w:val="24"/>
          <w:szCs w:val="24"/>
        </w:rPr>
        <w:t xml:space="preserve"> </w:t>
      </w:r>
      <w:r w:rsidRPr="00566B4C">
        <w:rPr>
          <w:rFonts w:ascii="Times New Roman" w:hAnsi="Times New Roman"/>
          <w:sz w:val="24"/>
          <w:szCs w:val="24"/>
          <w:u w:val="single"/>
        </w:rPr>
        <w:t>such</w:t>
      </w:r>
      <w:r w:rsidRPr="00566B4C">
        <w:rPr>
          <w:rFonts w:ascii="Times New Roman" w:hAnsi="Times New Roman"/>
          <w:sz w:val="24"/>
          <w:szCs w:val="24"/>
        </w:rPr>
        <w:t xml:space="preserve"> termination.  </w:t>
      </w:r>
      <w:r w:rsidRPr="00566B4C">
        <w:rPr>
          <w:rFonts w:ascii="Times New Roman" w:hAnsi="Times New Roman"/>
          <w:strike/>
          <w:sz w:val="24"/>
          <w:szCs w:val="24"/>
        </w:rPr>
        <w:t>The provisions of Sections 2.2 and 2.3 shall survive termination of the Agreement.</w:t>
      </w:r>
      <w:r w:rsidRPr="00566B4C">
        <w:rPr>
          <w:rFonts w:ascii="Times New Roman" w:hAnsi="Times New Roman"/>
          <w:sz w:val="24"/>
          <w:szCs w:val="24"/>
        </w:rPr>
        <w:t>”</w:t>
      </w:r>
    </w:p>
    <w:p w14:paraId="03ED71D3" w14:textId="77777777" w:rsidR="001E45D4" w:rsidRPr="00566B4C" w:rsidRDefault="001E45D4" w:rsidP="007B43FA">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 2.3 has been revised to include the following sentence:  “The provisions of Section 2.2 and Section 2.3 shall survive termination of the Agreement.”</w:t>
      </w:r>
    </w:p>
    <w:p w14:paraId="47346293" w14:textId="77777777" w:rsidR="001E45D4" w:rsidRPr="00566B4C" w:rsidRDefault="001E45D4" w:rsidP="007B43FA">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 3.1 has been updated to reflect the Public Utility Commission of Texas as the appropriate governmental authority with which this Interconnection Agreement shall be filed and to require each Party to cooperate reasonably with each other in connection with such filings.</w:t>
      </w:r>
    </w:p>
    <w:p w14:paraId="3FB680B6" w14:textId="77777777" w:rsidR="00302E08" w:rsidRPr="00566B4C" w:rsidRDefault="00302E08" w:rsidP="007B43FA">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 3.2 has been updated to include a reference to approvals from any other Governmental Authority.</w:t>
      </w:r>
    </w:p>
    <w:p w14:paraId="5774A1C1" w14:textId="77777777" w:rsidR="001E45D4" w:rsidRPr="00566B4C" w:rsidRDefault="001E45D4" w:rsidP="007B43FA">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 4.5 has been revised to indicate that, if Generator fails to satisfy conditions precedent under Sections 4.2 and 4.3, the Parties agree to negotiate in good faith to establish a new schedule for completion of the Transmission Interconnection Facilities and the In-Service Date shall be extended accordingly.</w:t>
      </w:r>
    </w:p>
    <w:p w14:paraId="306E4893" w14:textId="77777777" w:rsidR="001E45D4" w:rsidRPr="00566B4C" w:rsidRDefault="001E45D4" w:rsidP="007B43FA">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 5.2 has been revised to require Generator to deliver to TSP the impedance of any transmission voltage lines that are part of the Generator Interconnection Facilities, if any.</w:t>
      </w:r>
    </w:p>
    <w:p w14:paraId="11E2F29E" w14:textId="77777777" w:rsidR="00302E08" w:rsidRPr="00566B4C" w:rsidRDefault="00302E08"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 5.4 has been revised to provide that, if either Party makes equipment changes which it reasonably believes will affect performance or operation of the other Party’s interconnection facilities, such Party agrees to notify the other Party, in writing, of such changes.</w:t>
      </w:r>
    </w:p>
    <w:p w14:paraId="4A824840" w14:textId="77777777" w:rsidR="00270624" w:rsidRPr="00566B4C" w:rsidRDefault="00270624"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Sections 5.5(D), (E), (F), (G), and (H) have been revised to make minor wording changes.</w:t>
      </w:r>
    </w:p>
    <w:p w14:paraId="031AA994" w14:textId="77777777" w:rsidR="00270624" w:rsidRPr="00566B4C" w:rsidRDefault="00270624"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 xml:space="preserve">Section 5.6(B) has been revised to require Generator to be responsible for protection of its facilities “and the Plant” consistent with ERCOT Requirements. </w:t>
      </w:r>
    </w:p>
    <w:p w14:paraId="30E83C94" w14:textId="77777777" w:rsidR="00270624" w:rsidRPr="00566B4C" w:rsidRDefault="00270624"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 6.1 has been revised to include the agreement of Generator to operate and maintain its system in accordance with the National Electrical Safety Code.</w:t>
      </w:r>
    </w:p>
    <w:p w14:paraId="5868BAE1" w14:textId="77777777" w:rsidR="00270624" w:rsidRPr="00566B4C" w:rsidRDefault="00270624"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 xml:space="preserve">Section 6.2 has been revised to state:  “The Point of </w:t>
      </w:r>
      <w:r w:rsidRPr="00566B4C">
        <w:rPr>
          <w:rFonts w:ascii="Times New Roman" w:hAnsi="Times New Roman"/>
          <w:snapToGrid w:val="0"/>
          <w:sz w:val="24"/>
          <w:szCs w:val="24"/>
        </w:rPr>
        <w:t>Interconnection shall be located within the ERCOT Control Area.  The Control Area within ERCOT is a single Control Area, with ERCOT assuming authority as the Control Area operator in accordance with ERCOT Requirements.”</w:t>
      </w:r>
    </w:p>
    <w:p w14:paraId="44D634A9" w14:textId="77777777" w:rsidR="00270624" w:rsidRPr="00566B4C" w:rsidRDefault="00FC7C30"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napToGrid w:val="0"/>
          <w:sz w:val="24"/>
          <w:szCs w:val="24"/>
        </w:rPr>
        <w:lastRenderedPageBreak/>
        <w:t xml:space="preserve">Section 7.2 has been revised as follows:  “The initial data submission by the TSP shall occur </w:t>
      </w:r>
      <w:r w:rsidRPr="00566B4C">
        <w:rPr>
          <w:rFonts w:ascii="Times New Roman" w:hAnsi="Times New Roman"/>
          <w:strike/>
          <w:snapToGrid w:val="0"/>
          <w:sz w:val="24"/>
          <w:szCs w:val="24"/>
        </w:rPr>
        <w:t>no later than 120 days</w:t>
      </w:r>
      <w:r w:rsidRPr="00566B4C">
        <w:rPr>
          <w:rFonts w:ascii="Times New Roman" w:hAnsi="Times New Roman"/>
          <w:snapToGrid w:val="0"/>
          <w:sz w:val="24"/>
          <w:szCs w:val="24"/>
        </w:rPr>
        <w:t xml:space="preserve"> prior to Trial Operation . . .”</w:t>
      </w:r>
    </w:p>
    <w:p w14:paraId="68AF18F3" w14:textId="77777777" w:rsidR="00FC7C30" w:rsidRPr="00566B4C" w:rsidRDefault="00FC7C30"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napToGrid w:val="0"/>
          <w:sz w:val="24"/>
          <w:szCs w:val="24"/>
        </w:rPr>
        <w:t>Section</w:t>
      </w:r>
      <w:r w:rsidR="00566B4C" w:rsidRPr="00566B4C">
        <w:rPr>
          <w:rFonts w:ascii="Times New Roman" w:hAnsi="Times New Roman"/>
          <w:snapToGrid w:val="0"/>
          <w:sz w:val="24"/>
          <w:szCs w:val="24"/>
        </w:rPr>
        <w:t xml:space="preserve">s 7.3 and 7.4 have </w:t>
      </w:r>
      <w:r w:rsidRPr="00566B4C">
        <w:rPr>
          <w:rFonts w:ascii="Times New Roman" w:hAnsi="Times New Roman"/>
          <w:snapToGrid w:val="0"/>
          <w:sz w:val="24"/>
          <w:szCs w:val="24"/>
        </w:rPr>
        <w:t>been revised to make minor wording changes.</w:t>
      </w:r>
    </w:p>
    <w:p w14:paraId="205D0F27" w14:textId="77777777" w:rsidR="00FC7C30" w:rsidRPr="00566B4C" w:rsidRDefault="00FC7C30"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napToGrid w:val="0"/>
          <w:sz w:val="24"/>
          <w:szCs w:val="24"/>
        </w:rPr>
        <w:t xml:space="preserve">Section 8.3 has been revised to make certain clarifying wording changes around the notice from Generator that the Plant has achieved  Commercial Operation, as follows:  “The required security arrangements </w:t>
      </w:r>
      <w:proofErr w:type="gramStart"/>
      <w:r w:rsidRPr="00566B4C">
        <w:rPr>
          <w:rFonts w:ascii="Times New Roman" w:hAnsi="Times New Roman"/>
          <w:strike/>
          <w:snapToGrid w:val="0"/>
          <w:sz w:val="24"/>
          <w:szCs w:val="24"/>
        </w:rPr>
        <w:t>shall be</w:t>
      </w:r>
      <w:r w:rsidRPr="00566B4C">
        <w:rPr>
          <w:rFonts w:ascii="Times New Roman" w:hAnsi="Times New Roman"/>
          <w:snapToGrid w:val="0"/>
          <w:sz w:val="24"/>
          <w:szCs w:val="24"/>
        </w:rPr>
        <w:t xml:space="preserve"> </w:t>
      </w:r>
      <w:r w:rsidRPr="00566B4C">
        <w:rPr>
          <w:rFonts w:ascii="Times New Roman" w:hAnsi="Times New Roman"/>
          <w:snapToGrid w:val="0"/>
          <w:sz w:val="24"/>
          <w:szCs w:val="24"/>
          <w:u w:val="single"/>
        </w:rPr>
        <w:t>are</w:t>
      </w:r>
      <w:proofErr w:type="gramEnd"/>
      <w:r w:rsidRPr="00566B4C">
        <w:rPr>
          <w:rFonts w:ascii="Times New Roman" w:hAnsi="Times New Roman"/>
          <w:snapToGrid w:val="0"/>
          <w:sz w:val="24"/>
          <w:szCs w:val="24"/>
        </w:rPr>
        <w:t xml:space="preserve"> specified in Exhibit ‘E.’  Within five </w:t>
      </w:r>
      <w:r w:rsidRPr="00566B4C">
        <w:rPr>
          <w:rFonts w:ascii="Times New Roman" w:hAnsi="Times New Roman"/>
          <w:snapToGrid w:val="0"/>
          <w:sz w:val="24"/>
          <w:szCs w:val="24"/>
          <w:u w:val="single"/>
        </w:rPr>
        <w:t xml:space="preserve">(5) </w:t>
      </w:r>
      <w:r w:rsidRPr="00566B4C">
        <w:rPr>
          <w:rFonts w:ascii="Times New Roman" w:hAnsi="Times New Roman"/>
          <w:snapToGrid w:val="0"/>
          <w:sz w:val="24"/>
          <w:szCs w:val="24"/>
        </w:rPr>
        <w:t xml:space="preserve">business days after </w:t>
      </w:r>
      <w:r w:rsidRPr="00566B4C">
        <w:rPr>
          <w:rFonts w:ascii="Times New Roman" w:hAnsi="Times New Roman"/>
          <w:snapToGrid w:val="0"/>
          <w:sz w:val="24"/>
          <w:szCs w:val="24"/>
          <w:u w:val="single"/>
        </w:rPr>
        <w:t>TSP has received notice from the Generator that</w:t>
      </w:r>
      <w:r w:rsidRPr="00566B4C">
        <w:rPr>
          <w:rFonts w:ascii="Times New Roman" w:hAnsi="Times New Roman"/>
          <w:snapToGrid w:val="0"/>
          <w:sz w:val="24"/>
          <w:szCs w:val="24"/>
        </w:rPr>
        <w:t xml:space="preserve"> the Plant </w:t>
      </w:r>
      <w:r w:rsidRPr="00566B4C">
        <w:rPr>
          <w:rFonts w:ascii="Times New Roman" w:hAnsi="Times New Roman"/>
          <w:snapToGrid w:val="0"/>
          <w:sz w:val="24"/>
          <w:szCs w:val="24"/>
          <w:u w:val="single"/>
        </w:rPr>
        <w:t>has</w:t>
      </w:r>
      <w:r w:rsidRPr="00566B4C">
        <w:rPr>
          <w:rFonts w:ascii="Times New Roman" w:hAnsi="Times New Roman"/>
          <w:snapToGrid w:val="0"/>
          <w:sz w:val="24"/>
          <w:szCs w:val="24"/>
        </w:rPr>
        <w:t xml:space="preserve"> </w:t>
      </w:r>
      <w:proofErr w:type="spellStart"/>
      <w:r w:rsidRPr="00566B4C">
        <w:rPr>
          <w:rFonts w:ascii="Times New Roman" w:hAnsi="Times New Roman"/>
          <w:snapToGrid w:val="0"/>
          <w:sz w:val="24"/>
          <w:szCs w:val="24"/>
        </w:rPr>
        <w:t>achieve</w:t>
      </w:r>
      <w:r w:rsidRPr="00566B4C">
        <w:rPr>
          <w:rFonts w:ascii="Times New Roman" w:hAnsi="Times New Roman"/>
          <w:snapToGrid w:val="0"/>
          <w:sz w:val="24"/>
          <w:szCs w:val="24"/>
          <w:u w:val="single"/>
        </w:rPr>
        <w:t>d</w:t>
      </w:r>
      <w:r w:rsidRPr="00566B4C">
        <w:rPr>
          <w:rFonts w:ascii="Times New Roman" w:hAnsi="Times New Roman"/>
          <w:strike/>
          <w:snapToGrid w:val="0"/>
          <w:sz w:val="24"/>
          <w:szCs w:val="24"/>
        </w:rPr>
        <w:t>s</w:t>
      </w:r>
      <w:proofErr w:type="spellEnd"/>
      <w:r w:rsidRPr="00566B4C">
        <w:rPr>
          <w:rFonts w:ascii="Times New Roman" w:hAnsi="Times New Roman"/>
          <w:snapToGrid w:val="0"/>
          <w:sz w:val="24"/>
          <w:szCs w:val="24"/>
        </w:rPr>
        <w:t xml:space="preserve"> Commercial Operation </w:t>
      </w:r>
      <w:r w:rsidRPr="00566B4C">
        <w:rPr>
          <w:rFonts w:ascii="Times New Roman" w:hAnsi="Times New Roman"/>
          <w:strike/>
          <w:snapToGrid w:val="0"/>
          <w:sz w:val="24"/>
          <w:szCs w:val="24"/>
        </w:rPr>
        <w:t>with respect to</w:t>
      </w:r>
      <w:r w:rsidRPr="00566B4C">
        <w:rPr>
          <w:rFonts w:ascii="Times New Roman" w:hAnsi="Times New Roman"/>
          <w:snapToGrid w:val="0"/>
          <w:sz w:val="24"/>
          <w:szCs w:val="24"/>
          <w:u w:val="single"/>
        </w:rPr>
        <w:t>, and TSP has verified</w:t>
      </w:r>
      <w:r w:rsidRPr="00566B4C">
        <w:rPr>
          <w:rFonts w:ascii="Times New Roman" w:hAnsi="Times New Roman"/>
          <w:snapToGrid w:val="0"/>
          <w:sz w:val="24"/>
          <w:szCs w:val="24"/>
        </w:rPr>
        <w:t xml:space="preserve"> the </w:t>
      </w:r>
      <w:r w:rsidRPr="00566B4C">
        <w:rPr>
          <w:rFonts w:ascii="Times New Roman" w:hAnsi="Times New Roman"/>
          <w:snapToGrid w:val="0"/>
          <w:sz w:val="24"/>
          <w:szCs w:val="24"/>
          <w:u w:val="single"/>
        </w:rPr>
        <w:t>same</w:t>
      </w:r>
      <w:r w:rsidRPr="00566B4C">
        <w:rPr>
          <w:rFonts w:ascii="Times New Roman" w:hAnsi="Times New Roman"/>
          <w:snapToGrid w:val="0"/>
          <w:sz w:val="24"/>
          <w:szCs w:val="24"/>
        </w:rPr>
        <w:t xml:space="preserve"> </w:t>
      </w:r>
      <w:r w:rsidRPr="00566B4C">
        <w:rPr>
          <w:rFonts w:ascii="Times New Roman" w:hAnsi="Times New Roman"/>
          <w:strike/>
          <w:snapToGrid w:val="0"/>
          <w:sz w:val="24"/>
          <w:szCs w:val="24"/>
        </w:rPr>
        <w:t>applicable Phase</w:t>
      </w:r>
      <w:r w:rsidRPr="00566B4C">
        <w:rPr>
          <w:rFonts w:ascii="Times New Roman" w:hAnsi="Times New Roman"/>
          <w:snapToGrid w:val="0"/>
          <w:sz w:val="24"/>
          <w:szCs w:val="24"/>
        </w:rPr>
        <w:t>, the TSP shall return the deposit</w:t>
      </w:r>
      <w:r w:rsidRPr="00566B4C">
        <w:rPr>
          <w:rFonts w:ascii="Times New Roman" w:hAnsi="Times New Roman"/>
          <w:snapToGrid w:val="0"/>
          <w:sz w:val="24"/>
          <w:szCs w:val="24"/>
          <w:u w:val="single"/>
        </w:rPr>
        <w:t>(s)</w:t>
      </w:r>
      <w:r w:rsidRPr="00566B4C">
        <w:rPr>
          <w:rFonts w:ascii="Times New Roman" w:hAnsi="Times New Roman"/>
          <w:snapToGrid w:val="0"/>
          <w:sz w:val="24"/>
          <w:szCs w:val="24"/>
        </w:rPr>
        <w:t xml:space="preserve"> or security to the Generator</w:t>
      </w:r>
      <w:r w:rsidRPr="00566B4C">
        <w:rPr>
          <w:rFonts w:ascii="Times New Roman" w:hAnsi="Times New Roman"/>
          <w:strike/>
          <w:snapToGrid w:val="0"/>
          <w:sz w:val="24"/>
          <w:szCs w:val="24"/>
        </w:rPr>
        <w:t xml:space="preserve"> relating to such Phase</w:t>
      </w:r>
      <w:r w:rsidRPr="00566B4C">
        <w:rPr>
          <w:rFonts w:ascii="Times New Roman" w:hAnsi="Times New Roman"/>
          <w:snapToGrid w:val="0"/>
          <w:sz w:val="24"/>
          <w:szCs w:val="24"/>
        </w:rPr>
        <w:t>.</w:t>
      </w:r>
      <w:r w:rsidR="00566B4C" w:rsidRPr="00566B4C">
        <w:rPr>
          <w:rFonts w:ascii="Times New Roman" w:hAnsi="Times New Roman"/>
          <w:snapToGrid w:val="0"/>
          <w:sz w:val="24"/>
          <w:szCs w:val="24"/>
        </w:rPr>
        <w:t xml:space="preserve">...If the Plant has not achieved Commercial Operation within one </w:t>
      </w:r>
      <w:r w:rsidR="00566B4C" w:rsidRPr="00566B4C">
        <w:rPr>
          <w:rFonts w:ascii="Times New Roman" w:hAnsi="Times New Roman"/>
          <w:snapToGrid w:val="0"/>
          <w:sz w:val="24"/>
          <w:szCs w:val="24"/>
          <w:u w:val="single"/>
        </w:rPr>
        <w:t>(1)</w:t>
      </w:r>
      <w:r w:rsidR="00566B4C" w:rsidRPr="00566B4C">
        <w:rPr>
          <w:rFonts w:ascii="Times New Roman" w:hAnsi="Times New Roman"/>
          <w:snapToGrid w:val="0"/>
          <w:sz w:val="24"/>
          <w:szCs w:val="24"/>
        </w:rPr>
        <w:t xml:space="preserve"> year after the scheduled Commercial Operation date identified in Exhibit “B” or if the Generator terminates this Agreement in </w:t>
      </w:r>
      <w:r w:rsidR="00566B4C" w:rsidRPr="00566B4C">
        <w:rPr>
          <w:rFonts w:ascii="Times New Roman" w:hAnsi="Times New Roman"/>
          <w:sz w:val="24"/>
          <w:szCs w:val="24"/>
        </w:rPr>
        <w:t>accordance with Section 2.1 and the TIF are not required, the TSP may, subject to the provisions of Section 2.2, retain as much of the deposit or security as is required to cover the costs it incurred in planning, licensing, procuring equipment and materials, and constructing the TIF....</w:t>
      </w:r>
      <w:r w:rsidRPr="00566B4C">
        <w:rPr>
          <w:rFonts w:ascii="Times New Roman" w:hAnsi="Times New Roman"/>
          <w:snapToGrid w:val="0"/>
          <w:sz w:val="24"/>
          <w:szCs w:val="24"/>
        </w:rPr>
        <w:t>”</w:t>
      </w:r>
    </w:p>
    <w:p w14:paraId="2D1AFBB9" w14:textId="77777777" w:rsidR="00FC7C30" w:rsidRPr="00566B4C" w:rsidRDefault="00FC7C30"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 xml:space="preserve">Section 9.1(E) has been revised to specify that each Party shall provide thirty (30) days’ advance written notice to the Other Party Group prior to </w:t>
      </w:r>
      <w:proofErr w:type="gramStart"/>
      <w:r w:rsidRPr="00566B4C">
        <w:rPr>
          <w:rFonts w:ascii="Times New Roman" w:hAnsi="Times New Roman"/>
          <w:sz w:val="24"/>
          <w:szCs w:val="24"/>
        </w:rPr>
        <w:t>cancellation</w:t>
      </w:r>
      <w:proofErr w:type="gramEnd"/>
      <w:r w:rsidRPr="00566B4C">
        <w:rPr>
          <w:rFonts w:ascii="Times New Roman" w:hAnsi="Times New Roman"/>
          <w:sz w:val="24"/>
          <w:szCs w:val="24"/>
        </w:rPr>
        <w:t xml:space="preserve"> or any material change in coverage or condition.</w:t>
      </w:r>
    </w:p>
    <w:p w14:paraId="7F37B6A7" w14:textId="77777777" w:rsidR="00FC7C30" w:rsidRPr="00566B4C" w:rsidRDefault="00FC7C30"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Section 10.17 has been revised to change the reference from “credit rating” to “credit quality.”</w:t>
      </w:r>
    </w:p>
    <w:p w14:paraId="17672BB1" w14:textId="77777777" w:rsidR="00394990" w:rsidRPr="00566B4C" w:rsidRDefault="00394990" w:rsidP="00302E08">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Project-specific details have been added throughout Exhibits B, C, D, and E.</w:t>
      </w:r>
    </w:p>
    <w:p w14:paraId="6C03E510" w14:textId="77777777" w:rsidR="004F1447" w:rsidRPr="00566B4C" w:rsidRDefault="004F1447" w:rsidP="004F1447">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Throughout the Interconnection Agreement, references to the Commission’s Substantive Rules have been updated to reflect current sections and subsections.</w:t>
      </w:r>
    </w:p>
    <w:p w14:paraId="6C7786C1" w14:textId="77777777" w:rsidR="004F1447" w:rsidRPr="00566B4C" w:rsidRDefault="004F1447" w:rsidP="004F1447">
      <w:pPr>
        <w:pStyle w:val="ListParagraph"/>
        <w:numPr>
          <w:ilvl w:val="0"/>
          <w:numId w:val="1"/>
        </w:numPr>
        <w:spacing w:after="240" w:line="240" w:lineRule="auto"/>
        <w:contextualSpacing w:val="0"/>
        <w:jc w:val="both"/>
        <w:rPr>
          <w:rFonts w:ascii="Times New Roman" w:hAnsi="Times New Roman"/>
          <w:sz w:val="24"/>
          <w:szCs w:val="24"/>
        </w:rPr>
      </w:pPr>
      <w:r w:rsidRPr="00566B4C">
        <w:rPr>
          <w:rFonts w:ascii="Times New Roman" w:hAnsi="Times New Roman"/>
          <w:sz w:val="24"/>
          <w:szCs w:val="24"/>
        </w:rPr>
        <w:t>Non-substantive punctuation and capitalization changes have been made throughout the Interconnection Agreement.</w:t>
      </w:r>
    </w:p>
    <w:p w14:paraId="40798257" w14:textId="77777777" w:rsidR="00446A59" w:rsidRDefault="00446A59" w:rsidP="007B43FA">
      <w:pPr>
        <w:spacing w:line="240" w:lineRule="auto"/>
        <w:jc w:val="both"/>
        <w:rPr>
          <w:rFonts w:ascii="Times New Roman" w:hAnsi="Times New Roman"/>
          <w:sz w:val="24"/>
          <w:szCs w:val="24"/>
        </w:rPr>
      </w:pPr>
    </w:p>
    <w:p w14:paraId="108A108F" w14:textId="77777777" w:rsidR="00464827" w:rsidRPr="00446A59" w:rsidRDefault="00464827" w:rsidP="00394990">
      <w:pPr>
        <w:spacing w:line="240" w:lineRule="auto"/>
        <w:ind w:left="4320"/>
        <w:rPr>
          <w:rFonts w:ascii="Times New Roman" w:hAnsi="Times New Roman"/>
          <w:sz w:val="24"/>
          <w:szCs w:val="24"/>
        </w:rPr>
      </w:pPr>
      <w:r w:rsidRPr="00446A59">
        <w:rPr>
          <w:rFonts w:ascii="Times New Roman" w:hAnsi="Times New Roman"/>
          <w:sz w:val="24"/>
          <w:szCs w:val="24"/>
        </w:rPr>
        <w:t>Sincerely,</w:t>
      </w:r>
    </w:p>
    <w:p w14:paraId="1BAA0655" w14:textId="77777777" w:rsidR="00464827" w:rsidRPr="00446A59" w:rsidRDefault="00C54882" w:rsidP="00394990">
      <w:pPr>
        <w:spacing w:after="0" w:line="240" w:lineRule="auto"/>
        <w:ind w:left="4320"/>
        <w:rPr>
          <w:rFonts w:ascii="Times New Roman" w:hAnsi="Times New Roman"/>
          <w:sz w:val="24"/>
          <w:szCs w:val="24"/>
        </w:rPr>
      </w:pPr>
      <w:r>
        <w:rPr>
          <w:noProof/>
        </w:rPr>
        <w:drawing>
          <wp:inline distT="0" distB="0" distL="0" distR="0" wp14:anchorId="0D4923EA" wp14:editId="49F38E97">
            <wp:extent cx="1251078" cy="535032"/>
            <wp:effectExtent l="0" t="0" r="6350" b="0"/>
            <wp:docPr id="2" name="Picture 2" descr="cid:image001.png@01D5F88E.2B80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F88E.2B80712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269889" cy="543076"/>
                    </a:xfrm>
                    <a:prstGeom prst="rect">
                      <a:avLst/>
                    </a:prstGeom>
                    <a:noFill/>
                    <a:ln>
                      <a:noFill/>
                    </a:ln>
                  </pic:spPr>
                </pic:pic>
              </a:graphicData>
            </a:graphic>
          </wp:inline>
        </w:drawing>
      </w:r>
    </w:p>
    <w:p w14:paraId="64C1B030" w14:textId="77777777" w:rsidR="00206163" w:rsidRDefault="00206163" w:rsidP="00394990">
      <w:pPr>
        <w:spacing w:after="0" w:line="240" w:lineRule="auto"/>
        <w:ind w:left="4320"/>
        <w:rPr>
          <w:rFonts w:ascii="Times New Roman" w:hAnsi="Times New Roman"/>
          <w:sz w:val="24"/>
          <w:szCs w:val="24"/>
        </w:rPr>
      </w:pPr>
      <w:r>
        <w:rPr>
          <w:rFonts w:ascii="Times New Roman" w:hAnsi="Times New Roman"/>
          <w:sz w:val="24"/>
          <w:szCs w:val="24"/>
        </w:rPr>
        <w:t>Tracy C. Davis</w:t>
      </w:r>
    </w:p>
    <w:p w14:paraId="7590FBF3" w14:textId="77777777" w:rsidR="00464827" w:rsidRPr="00446A59" w:rsidRDefault="00464827" w:rsidP="00394990">
      <w:pPr>
        <w:spacing w:after="0" w:line="240" w:lineRule="auto"/>
        <w:ind w:left="4320"/>
        <w:rPr>
          <w:rFonts w:ascii="Times New Roman" w:hAnsi="Times New Roman"/>
          <w:sz w:val="24"/>
          <w:szCs w:val="24"/>
        </w:rPr>
      </w:pPr>
      <w:r w:rsidRPr="00446A59">
        <w:rPr>
          <w:rFonts w:ascii="Times New Roman" w:hAnsi="Times New Roman"/>
          <w:sz w:val="24"/>
          <w:szCs w:val="24"/>
        </w:rPr>
        <w:t>Senior Attorney</w:t>
      </w:r>
    </w:p>
    <w:p w14:paraId="561E834D" w14:textId="77777777" w:rsidR="00464827" w:rsidRDefault="00464827" w:rsidP="00394990">
      <w:pPr>
        <w:spacing w:after="0" w:line="240" w:lineRule="auto"/>
        <w:ind w:left="4320"/>
        <w:rPr>
          <w:rFonts w:ascii="Times New Roman" w:hAnsi="Times New Roman"/>
          <w:sz w:val="24"/>
          <w:szCs w:val="24"/>
        </w:rPr>
      </w:pPr>
      <w:r w:rsidRPr="00446A59">
        <w:rPr>
          <w:rFonts w:ascii="Times New Roman" w:hAnsi="Times New Roman"/>
          <w:sz w:val="24"/>
          <w:szCs w:val="24"/>
        </w:rPr>
        <w:t>Lone Star Transmission, LLC</w:t>
      </w:r>
    </w:p>
    <w:p w14:paraId="6B9FFBB5" w14:textId="77777777" w:rsidR="00C54882" w:rsidRDefault="00C54882" w:rsidP="00394990">
      <w:pPr>
        <w:spacing w:after="0" w:line="240" w:lineRule="auto"/>
        <w:ind w:left="4320"/>
        <w:rPr>
          <w:rFonts w:ascii="Times New Roman" w:hAnsi="Times New Roman"/>
          <w:sz w:val="24"/>
          <w:szCs w:val="24"/>
        </w:rPr>
      </w:pPr>
      <w:r>
        <w:rPr>
          <w:rFonts w:ascii="Times New Roman" w:hAnsi="Times New Roman"/>
          <w:sz w:val="24"/>
          <w:szCs w:val="24"/>
        </w:rPr>
        <w:t>Telephone:  (512) 236-3141</w:t>
      </w:r>
    </w:p>
    <w:p w14:paraId="73884DAE" w14:textId="77777777" w:rsidR="00C54882" w:rsidRPr="00446A59" w:rsidRDefault="00C54882" w:rsidP="00394990">
      <w:pPr>
        <w:spacing w:after="0" w:line="240" w:lineRule="auto"/>
        <w:ind w:left="4320"/>
        <w:rPr>
          <w:rFonts w:ascii="Times New Roman" w:hAnsi="Times New Roman"/>
          <w:sz w:val="24"/>
          <w:szCs w:val="24"/>
        </w:rPr>
      </w:pPr>
      <w:r>
        <w:rPr>
          <w:rFonts w:ascii="Times New Roman" w:hAnsi="Times New Roman"/>
          <w:sz w:val="24"/>
          <w:szCs w:val="24"/>
        </w:rPr>
        <w:t xml:space="preserve">Email:  </w:t>
      </w:r>
      <w:hyperlink r:id="rId13" w:history="1">
        <w:r w:rsidRPr="00F23C54">
          <w:rPr>
            <w:rStyle w:val="Hyperlink"/>
            <w:rFonts w:ascii="Times New Roman" w:hAnsi="Times New Roman"/>
            <w:sz w:val="24"/>
            <w:szCs w:val="24"/>
          </w:rPr>
          <w:t>tracy.davis@lonestar-transmission.com</w:t>
        </w:r>
      </w:hyperlink>
      <w:r>
        <w:rPr>
          <w:rFonts w:ascii="Times New Roman" w:hAnsi="Times New Roman"/>
          <w:sz w:val="24"/>
          <w:szCs w:val="24"/>
        </w:rPr>
        <w:t xml:space="preserve"> </w:t>
      </w:r>
    </w:p>
    <w:p w14:paraId="4F190106" w14:textId="77777777" w:rsidR="00F9492E" w:rsidRPr="00446A59" w:rsidRDefault="00F9492E" w:rsidP="00265F3C">
      <w:pPr>
        <w:rPr>
          <w:rFonts w:ascii="Times New Roman" w:hAnsi="Times New Roman"/>
          <w:sz w:val="24"/>
          <w:szCs w:val="24"/>
        </w:rPr>
      </w:pPr>
    </w:p>
    <w:sectPr w:rsidR="00F9492E" w:rsidRPr="00446A59" w:rsidSect="007C660C">
      <w:headerReference w:type="default" r:id="rId14"/>
      <w:footerReference w:type="default" r:id="rId15"/>
      <w:type w:val="continuous"/>
      <w:pgSz w:w="12240" w:h="15840" w:code="1"/>
      <w:pgMar w:top="1800" w:right="1440" w:bottom="1080" w:left="1440" w:header="720" w:footer="720" w:gutter="0"/>
      <w:cols w:space="720"/>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AF79" w14:textId="77777777" w:rsidR="0051737B" w:rsidRDefault="0051737B">
      <w:r>
        <w:separator/>
      </w:r>
    </w:p>
  </w:endnote>
  <w:endnote w:type="continuationSeparator" w:id="0">
    <w:p w14:paraId="7576DAD1" w14:textId="77777777" w:rsidR="0051737B" w:rsidRDefault="00517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D8B6D" w14:textId="77777777" w:rsidR="009E4DFE" w:rsidRDefault="009E4DFE" w:rsidP="00464827">
    <w:pPr>
      <w:tabs>
        <w:tab w:val="left" w:pos="1080"/>
      </w:tabs>
      <w:spacing w:after="0" w:line="160" w:lineRule="exact"/>
      <w:rPr>
        <w:rFonts w:ascii="Arial" w:hAnsi="Arial" w:cs="Arial"/>
        <w:sz w:val="16"/>
        <w:szCs w:val="16"/>
      </w:rPr>
    </w:pPr>
  </w:p>
  <w:p w14:paraId="2B6A8A53" w14:textId="77777777" w:rsidR="006A6279" w:rsidRPr="00142380" w:rsidRDefault="0019473D" w:rsidP="00464827">
    <w:pPr>
      <w:tabs>
        <w:tab w:val="left" w:pos="1080"/>
      </w:tabs>
      <w:spacing w:after="0" w:line="160" w:lineRule="exact"/>
      <w:rPr>
        <w:rFonts w:ascii="Arial" w:hAnsi="Arial" w:cs="Arial"/>
        <w:sz w:val="16"/>
        <w:szCs w:val="16"/>
      </w:rPr>
    </w:pPr>
    <w:r>
      <w:rPr>
        <w:rFonts w:ascii="Arial" w:hAnsi="Arial" w:cs="Arial"/>
        <w:sz w:val="16"/>
        <w:szCs w:val="16"/>
      </w:rPr>
      <w:t>Lone Star</w:t>
    </w:r>
    <w:r w:rsidR="00EF5BDC" w:rsidRPr="00EF5BDC">
      <w:rPr>
        <w:rFonts w:ascii="Arial" w:hAnsi="Arial" w:cs="Arial"/>
        <w:sz w:val="16"/>
        <w:szCs w:val="16"/>
      </w:rPr>
      <w:t xml:space="preserve"> Transmission, LLC</w:t>
    </w:r>
  </w:p>
  <w:p w14:paraId="31494EB2" w14:textId="77777777" w:rsidR="006A6279" w:rsidRPr="00142380" w:rsidRDefault="00446A59" w:rsidP="00464827">
    <w:pPr>
      <w:tabs>
        <w:tab w:val="left" w:pos="1080"/>
      </w:tabs>
      <w:spacing w:after="0" w:line="160" w:lineRule="exact"/>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7216" behindDoc="0" locked="0" layoutInCell="1" allowOverlap="1" wp14:anchorId="6F9155E1" wp14:editId="359880D1">
              <wp:simplePos x="0" y="0"/>
              <wp:positionH relativeFrom="column">
                <wp:posOffset>0</wp:posOffset>
              </wp:positionH>
              <wp:positionV relativeFrom="paragraph">
                <wp:posOffset>46355</wp:posOffset>
              </wp:positionV>
              <wp:extent cx="5943600" cy="0"/>
              <wp:effectExtent l="9525" t="8255" r="9525" b="10795"/>
              <wp:wrapSquare wrapText="bothSides"/>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6350">
                        <a:solidFill>
                          <a:srgbClr val="8EB54B"/>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B54835" id="Line 1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" strokecolor="#8eb54b" strokeweight=".5pt">
              <w10:wrap type="square"/>
            </v:line>
          </w:pict>
        </mc:Fallback>
      </mc:AlternateContent>
    </w:r>
  </w:p>
  <w:p w14:paraId="645CD383" w14:textId="77777777" w:rsidR="006A6279" w:rsidRPr="00EF5BDC" w:rsidRDefault="00763DD5" w:rsidP="00464827">
    <w:pPr>
      <w:tabs>
        <w:tab w:val="left" w:pos="1080"/>
      </w:tabs>
      <w:spacing w:after="0" w:line="160" w:lineRule="exact"/>
      <w:rPr>
        <w:rFonts w:ascii="Arial" w:hAnsi="Arial" w:cs="Arial"/>
        <w:sz w:val="16"/>
        <w:szCs w:val="16"/>
      </w:rPr>
    </w:pPr>
    <w:r>
      <w:rPr>
        <w:rFonts w:ascii="Arial" w:hAnsi="Arial" w:cs="Arial"/>
        <w:sz w:val="16"/>
        <w:szCs w:val="16"/>
      </w:rPr>
      <w:t>5920 West William Cannon Drive, Building 2, Austin, TX  78749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177A9" w14:textId="77777777" w:rsidR="007C660C" w:rsidRPr="007C660C" w:rsidRDefault="007C660C" w:rsidP="007C6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50C5A" w14:textId="77777777" w:rsidR="0051737B" w:rsidRDefault="0051737B">
      <w:r>
        <w:separator/>
      </w:r>
    </w:p>
  </w:footnote>
  <w:footnote w:type="continuationSeparator" w:id="0">
    <w:p w14:paraId="13D4BD2B" w14:textId="77777777" w:rsidR="0051737B" w:rsidRDefault="005173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rPr>
      <w:id w:val="1477648756"/>
      <w:docPartObj>
        <w:docPartGallery w:val="Page Numbers (Top of Page)"/>
        <w:docPartUnique/>
      </w:docPartObj>
    </w:sdtPr>
    <w:sdtEndPr/>
    <w:sdtContent>
      <w:p w14:paraId="1A97ED9B" w14:textId="77777777" w:rsidR="007C660C" w:rsidRDefault="007C660C" w:rsidP="00270624">
        <w:pPr>
          <w:pStyle w:val="Header"/>
          <w:rPr>
            <w:rFonts w:ascii="Times New Roman" w:hAnsi="Times New Roman"/>
          </w:rPr>
        </w:pPr>
        <w:r>
          <w:rPr>
            <w:rFonts w:ascii="Times New Roman" w:hAnsi="Times New Roman"/>
          </w:rPr>
          <w:t>January 4, 2019</w:t>
        </w:r>
      </w:p>
      <w:p w14:paraId="51830D01" w14:textId="77777777" w:rsidR="001E45D4" w:rsidRPr="001E45D4" w:rsidRDefault="001E45D4" w:rsidP="00270624">
        <w:pPr>
          <w:pStyle w:val="Header"/>
          <w:rPr>
            <w:rFonts w:ascii="Times New Roman" w:hAnsi="Times New Roman"/>
          </w:rPr>
        </w:pPr>
        <w:r w:rsidRPr="001E45D4">
          <w:rPr>
            <w:rFonts w:ascii="Times New Roman" w:hAnsi="Times New Roman"/>
          </w:rPr>
          <w:t xml:space="preserve">Page </w:t>
        </w:r>
        <w:r w:rsidRPr="001E45D4">
          <w:rPr>
            <w:rFonts w:ascii="Times New Roman" w:hAnsi="Times New Roman"/>
            <w:bCs/>
            <w:szCs w:val="24"/>
          </w:rPr>
          <w:fldChar w:fldCharType="begin"/>
        </w:r>
        <w:r w:rsidRPr="001E45D4">
          <w:rPr>
            <w:rFonts w:ascii="Times New Roman" w:hAnsi="Times New Roman"/>
            <w:bCs/>
          </w:rPr>
          <w:instrText xml:space="preserve"> PAGE </w:instrText>
        </w:r>
        <w:r w:rsidRPr="001E45D4">
          <w:rPr>
            <w:rFonts w:ascii="Times New Roman" w:hAnsi="Times New Roman"/>
            <w:bCs/>
            <w:szCs w:val="24"/>
          </w:rPr>
          <w:fldChar w:fldCharType="separate"/>
        </w:r>
        <w:r w:rsidR="007C660C">
          <w:rPr>
            <w:rFonts w:ascii="Times New Roman" w:hAnsi="Times New Roman"/>
            <w:bCs/>
            <w:noProof/>
          </w:rPr>
          <w:t>2</w:t>
        </w:r>
        <w:r w:rsidRPr="001E45D4">
          <w:rPr>
            <w:rFonts w:ascii="Times New Roman" w:hAnsi="Times New Roman"/>
            <w:bCs/>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9A9D" w14:textId="77777777" w:rsidR="006A6279" w:rsidRDefault="00446A59" w:rsidP="008B13FA">
    <w:pPr>
      <w:pStyle w:val="Header"/>
      <w:tabs>
        <w:tab w:val="clear" w:pos="4320"/>
        <w:tab w:val="clear" w:pos="8640"/>
      </w:tabs>
      <w:jc w:val="right"/>
    </w:pPr>
    <w:r>
      <w:rPr>
        <w:noProof/>
      </w:rPr>
      <w:drawing>
        <wp:anchor distT="0" distB="0" distL="114300" distR="114300" simplePos="0" relativeHeight="251658240" behindDoc="0" locked="0" layoutInCell="1" allowOverlap="1" wp14:anchorId="42CB91D0" wp14:editId="16A5BEB1">
          <wp:simplePos x="0" y="0"/>
          <wp:positionH relativeFrom="column">
            <wp:posOffset>3937635</wp:posOffset>
          </wp:positionH>
          <wp:positionV relativeFrom="paragraph">
            <wp:posOffset>126365</wp:posOffset>
          </wp:positionV>
          <wp:extent cx="2143125" cy="826135"/>
          <wp:effectExtent l="0" t="0" r="9525" b="0"/>
          <wp:wrapNone/>
          <wp:docPr id="22" name="Picture 22" descr="LoneStarTransmission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neStarTransmission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3125" cy="82613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64848" w14:textId="198321F2" w:rsidR="007C660C" w:rsidRDefault="00AC0A76" w:rsidP="00270624">
    <w:pPr>
      <w:pStyle w:val="MonigleText"/>
    </w:pPr>
    <w:r>
      <w:t xml:space="preserve">October </w:t>
    </w:r>
    <w:r w:rsidR="00A70698">
      <w:t>2</w:t>
    </w:r>
    <w:r w:rsidR="008F5EB1">
      <w:t>5</w:t>
    </w:r>
    <w:r>
      <w:t>, 2021</w:t>
    </w:r>
  </w:p>
  <w:p w14:paraId="16CFB9CA" w14:textId="77777777" w:rsidR="006A6279" w:rsidRDefault="006A6279" w:rsidP="00270624">
    <w:pPr>
      <w:pStyle w:val="MonigleText"/>
    </w:pPr>
    <w:r>
      <w:t>P</w:t>
    </w:r>
    <w:r w:rsidR="00270624">
      <w:t xml:space="preserve">age </w:t>
    </w:r>
    <w:r>
      <w:fldChar w:fldCharType="begin"/>
    </w:r>
    <w:r>
      <w:instrText xml:space="preserve"> PAGE </w:instrText>
    </w:r>
    <w:r>
      <w:fldChar w:fldCharType="separate"/>
    </w:r>
    <w:r w:rsidR="00C54882">
      <w:rPr>
        <w:noProof/>
      </w:rPr>
      <w:t>3</w:t>
    </w:r>
    <w:r>
      <w:fldChar w:fldCharType="end"/>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E510AC"/>
    <w:multiLevelType w:val="hybridMultilevel"/>
    <w:tmpl w:val="8FDA4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o:colormru v:ext="edit" colors="#8eb54b"/>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827"/>
    <w:rsid w:val="00014D85"/>
    <w:rsid w:val="000C4B1A"/>
    <w:rsid w:val="000D5B61"/>
    <w:rsid w:val="00110807"/>
    <w:rsid w:val="001302AD"/>
    <w:rsid w:val="00141584"/>
    <w:rsid w:val="00142380"/>
    <w:rsid w:val="00170E9C"/>
    <w:rsid w:val="00180DCB"/>
    <w:rsid w:val="00183548"/>
    <w:rsid w:val="00192314"/>
    <w:rsid w:val="0019473D"/>
    <w:rsid w:val="0019528B"/>
    <w:rsid w:val="001C3B33"/>
    <w:rsid w:val="001E45D4"/>
    <w:rsid w:val="00206163"/>
    <w:rsid w:val="00215D8D"/>
    <w:rsid w:val="00265F3C"/>
    <w:rsid w:val="00270624"/>
    <w:rsid w:val="00286E1B"/>
    <w:rsid w:val="002B334D"/>
    <w:rsid w:val="002B6160"/>
    <w:rsid w:val="002C53A9"/>
    <w:rsid w:val="00302E08"/>
    <w:rsid w:val="00313DCF"/>
    <w:rsid w:val="00352B12"/>
    <w:rsid w:val="00394990"/>
    <w:rsid w:val="003978C3"/>
    <w:rsid w:val="003A55C9"/>
    <w:rsid w:val="003C4419"/>
    <w:rsid w:val="003C57EF"/>
    <w:rsid w:val="0040185E"/>
    <w:rsid w:val="004112DA"/>
    <w:rsid w:val="00446A59"/>
    <w:rsid w:val="00464827"/>
    <w:rsid w:val="004759E3"/>
    <w:rsid w:val="004B277F"/>
    <w:rsid w:val="004D71E5"/>
    <w:rsid w:val="004E662F"/>
    <w:rsid w:val="004E78FC"/>
    <w:rsid w:val="004F1447"/>
    <w:rsid w:val="004F3963"/>
    <w:rsid w:val="004F6AB1"/>
    <w:rsid w:val="0051737B"/>
    <w:rsid w:val="00531EAA"/>
    <w:rsid w:val="00533081"/>
    <w:rsid w:val="00566B4C"/>
    <w:rsid w:val="005F6348"/>
    <w:rsid w:val="00600A87"/>
    <w:rsid w:val="00626221"/>
    <w:rsid w:val="006436A6"/>
    <w:rsid w:val="00675B92"/>
    <w:rsid w:val="00681972"/>
    <w:rsid w:val="006A6279"/>
    <w:rsid w:val="007144CA"/>
    <w:rsid w:val="0075651B"/>
    <w:rsid w:val="00763DD5"/>
    <w:rsid w:val="00772529"/>
    <w:rsid w:val="00792D5D"/>
    <w:rsid w:val="007B0215"/>
    <w:rsid w:val="007B43FA"/>
    <w:rsid w:val="007C660C"/>
    <w:rsid w:val="007D709A"/>
    <w:rsid w:val="00816BF1"/>
    <w:rsid w:val="00861D62"/>
    <w:rsid w:val="00891794"/>
    <w:rsid w:val="00892EE2"/>
    <w:rsid w:val="008B13FA"/>
    <w:rsid w:val="008B1624"/>
    <w:rsid w:val="008B37BF"/>
    <w:rsid w:val="008F5EB1"/>
    <w:rsid w:val="009E3B6A"/>
    <w:rsid w:val="009E4DFE"/>
    <w:rsid w:val="00A70698"/>
    <w:rsid w:val="00AA26D1"/>
    <w:rsid w:val="00AC0A76"/>
    <w:rsid w:val="00AF5740"/>
    <w:rsid w:val="00B01902"/>
    <w:rsid w:val="00B839DF"/>
    <w:rsid w:val="00C54882"/>
    <w:rsid w:val="00C767A9"/>
    <w:rsid w:val="00CB5548"/>
    <w:rsid w:val="00CC1A47"/>
    <w:rsid w:val="00CC7C19"/>
    <w:rsid w:val="00CD75BB"/>
    <w:rsid w:val="00CF20FA"/>
    <w:rsid w:val="00D02AD5"/>
    <w:rsid w:val="00D76514"/>
    <w:rsid w:val="00D77DC8"/>
    <w:rsid w:val="00DC5330"/>
    <w:rsid w:val="00E5242B"/>
    <w:rsid w:val="00E62897"/>
    <w:rsid w:val="00EF5BDC"/>
    <w:rsid w:val="00F54B8A"/>
    <w:rsid w:val="00F63A8D"/>
    <w:rsid w:val="00F9492E"/>
    <w:rsid w:val="00FC7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8eb54b"/>
    </o:shapedefaults>
    <o:shapelayout v:ext="edit">
      <o:idmap v:ext="edit" data="1"/>
    </o:shapelayout>
  </w:shapeDefaults>
  <w:decimalSymbol w:val="."/>
  <w:listSeparator w:val=","/>
  <w14:docId w14:val="230F8DD7"/>
  <w15:docId w15:val="{2C8B9963-560C-4E50-8C74-2E9CA7366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4827"/>
    <w:pPr>
      <w:spacing w:after="200" w:line="276" w:lineRule="auto"/>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spacing w:after="0" w:line="240" w:lineRule="auto"/>
    </w:pPr>
    <w:rPr>
      <w:rFonts w:ascii="Times" w:eastAsia="Times" w:hAnsi="Times"/>
      <w:sz w:val="24"/>
      <w:szCs w:val="20"/>
    </w:rPr>
  </w:style>
  <w:style w:type="paragraph" w:styleId="Footer">
    <w:name w:val="footer"/>
    <w:basedOn w:val="Normal"/>
    <w:pPr>
      <w:tabs>
        <w:tab w:val="center" w:pos="4320"/>
        <w:tab w:val="right" w:pos="8640"/>
      </w:tabs>
      <w:spacing w:after="0" w:line="240" w:lineRule="auto"/>
    </w:pPr>
    <w:rPr>
      <w:rFonts w:ascii="Times" w:eastAsia="Times" w:hAnsi="Times"/>
      <w:sz w:val="24"/>
      <w:szCs w:val="20"/>
    </w:rPr>
  </w:style>
  <w:style w:type="paragraph" w:customStyle="1" w:styleId="MonigleText">
    <w:name w:val="Monigle Text"/>
    <w:pPr>
      <w:spacing w:line="280" w:lineRule="exact"/>
    </w:pPr>
    <w:rPr>
      <w:rFonts w:eastAsia="Times New Roman"/>
      <w:sz w:val="24"/>
    </w:rPr>
  </w:style>
  <w:style w:type="character" w:styleId="Hyperlink">
    <w:name w:val="Hyperlink"/>
    <w:uiPriority w:val="99"/>
    <w:unhideWhenUsed/>
    <w:rsid w:val="00464827"/>
    <w:rPr>
      <w:color w:val="0000FF"/>
      <w:u w:val="single"/>
    </w:rPr>
  </w:style>
  <w:style w:type="paragraph" w:styleId="ListParagraph">
    <w:name w:val="List Paragraph"/>
    <w:basedOn w:val="Normal"/>
    <w:uiPriority w:val="34"/>
    <w:qFormat/>
    <w:rsid w:val="007B43FA"/>
    <w:pPr>
      <w:ind w:left="720"/>
      <w:contextualSpacing/>
    </w:pPr>
  </w:style>
  <w:style w:type="character" w:customStyle="1" w:styleId="HeaderChar">
    <w:name w:val="Header Char"/>
    <w:basedOn w:val="DefaultParagraphFont"/>
    <w:link w:val="Header"/>
    <w:uiPriority w:val="99"/>
    <w:rsid w:val="001E45D4"/>
    <w:rPr>
      <w:sz w:val="24"/>
    </w:rPr>
  </w:style>
  <w:style w:type="paragraph" w:styleId="BalloonText">
    <w:name w:val="Balloon Text"/>
    <w:basedOn w:val="Normal"/>
    <w:link w:val="BalloonTextChar"/>
    <w:rsid w:val="007B021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7B0215"/>
    <w:rPr>
      <w:rFonts w:ascii="Tahoma" w:eastAsia="Calibri" w:hAnsi="Tahoma" w:cs="Tahoma"/>
      <w:sz w:val="16"/>
      <w:szCs w:val="16"/>
    </w:rPr>
  </w:style>
  <w:style w:type="paragraph" w:styleId="FootnoteText">
    <w:name w:val="footnote text"/>
    <w:basedOn w:val="Normal"/>
    <w:link w:val="FootnoteTextChar"/>
    <w:semiHidden/>
    <w:unhideWhenUsed/>
    <w:rsid w:val="009E4DFE"/>
    <w:pPr>
      <w:spacing w:after="0" w:line="240" w:lineRule="auto"/>
    </w:pPr>
    <w:rPr>
      <w:sz w:val="20"/>
      <w:szCs w:val="20"/>
    </w:rPr>
  </w:style>
  <w:style w:type="character" w:customStyle="1" w:styleId="FootnoteTextChar">
    <w:name w:val="Footnote Text Char"/>
    <w:basedOn w:val="DefaultParagraphFont"/>
    <w:link w:val="FootnoteText"/>
    <w:semiHidden/>
    <w:rsid w:val="009E4DFE"/>
    <w:rPr>
      <w:rFonts w:ascii="Calibri" w:eastAsia="Calibri" w:hAnsi="Calibri"/>
    </w:rPr>
  </w:style>
  <w:style w:type="character" w:styleId="FootnoteReference">
    <w:name w:val="footnote reference"/>
    <w:basedOn w:val="DefaultParagraphFont"/>
    <w:semiHidden/>
    <w:unhideWhenUsed/>
    <w:rsid w:val="009E4D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tracy.davis@lonestar-transmissi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5F88E.2B80712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H0OXV\AppData\Roaming\Microsoft\Templates\lonestar_ltrhd_CL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90B10-AFCD-4A65-BED1-643942632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lonestar_ltrhd_CLR</Template>
  <TotalTime>5</TotalTime>
  <Pages>3</Pages>
  <Words>961</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NextEra Energy, Inc.</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EMH0OXV</dc:creator>
  <cp:lastModifiedBy>Stephanie Tanner</cp:lastModifiedBy>
  <cp:revision>6</cp:revision>
  <cp:lastPrinted>2020-01-10T14:53:00Z</cp:lastPrinted>
  <dcterms:created xsi:type="dcterms:W3CDTF">2021-10-13T21:06:00Z</dcterms:created>
  <dcterms:modified xsi:type="dcterms:W3CDTF">2021-10-24T00:26:00Z</dcterms:modified>
</cp:coreProperties>
</file>